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Söderhamn kommunfullmäktige</w:t>
      </w:r>
    </w:p>
    <w:p>
      <w:pPr>
        <w:pStyle w:val="Heading1"/>
      </w:pPr>
      <w:r>
        <w:t xml:space="preserve">Utökad cykelinfrastruktur och kollektivtrafik i tätorten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Söderhamn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Söderhamn har potential för ökad cykling men saknar sammanhängande cykelvägar. Klimat- och folkhälsoskäl talar för bättre infrastruktur. Kollektivtrafiken behöver anpassas till arbetspendling.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Söderhamn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en cykelplan med separata cykelbanor längs huvudstråken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X-trafik inleds för tätare bussturer i tätorten.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cykelparkeringar med tak och laddstolpar byggs vid skolor och arbetsplatser.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andel cykel- och kollektivtrafikresor följs upp årligen.</w:t>
      </w:r>
    </w:p>
    <w:p>
      <w:pPr>
        <w:spacing w:before="360"/>
      </w:pPr>
    </w:p>
    <w:p>
      <w:r>
        <w:t xml:space="preserve">Söderhamn,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Söderhamn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2026-07-14T05:16:15.101Z</dcterms:created>
  <dcterms:modified xsi:type="dcterms:W3CDTF">2026-07-14T05:16:15.101Z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